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Утверждено</w:t>
      </w:r>
    </w:p>
    <w:p w:rsidR="006E46C0" w:rsidRPr="006E46C0" w:rsidRDefault="008148FA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Приказом от     </w:t>
      </w:r>
      <w:r w:rsid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.09. 2017 года № </w:t>
      </w:r>
    </w:p>
    <w:p w:rsidR="006E46C0" w:rsidRDefault="006E46C0" w:rsidP="006E46C0">
      <w:pPr>
        <w:spacing w:after="150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Директор_________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______ Л.Т. </w:t>
      </w:r>
      <w:proofErr w:type="spell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Аракчиева</w:t>
      </w:r>
      <w:proofErr w:type="spellEnd"/>
    </w:p>
    <w:p w:rsidR="006A2F89" w:rsidRPr="006E46C0" w:rsidRDefault="006A2F89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6E46C0" w:rsidRPr="006E46C0" w:rsidRDefault="006E46C0" w:rsidP="006E46C0">
      <w:pPr>
        <w:spacing w:after="150" w:line="240" w:lineRule="auto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Учебный план</w:t>
      </w:r>
    </w:p>
    <w:p w:rsidR="006E46C0" w:rsidRPr="006E46C0" w:rsidRDefault="006E46C0" w:rsidP="006E46C0">
      <w:pPr>
        <w:spacing w:after="150" w:line="240" w:lineRule="auto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на 2017 – 2018</w:t>
      </w: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учебный год.</w:t>
      </w:r>
    </w:p>
    <w:p w:rsidR="006E46C0" w:rsidRPr="006E46C0" w:rsidRDefault="00941DC7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Согласовано и принято </w:t>
      </w:r>
      <w:r w:rsidR="006E46C0"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на педагогическом совете</w:t>
      </w:r>
    </w:p>
    <w:p w:rsidR="006E46C0" w:rsidRDefault="00DB4D75" w:rsidP="006E46C0">
      <w:pPr>
        <w:spacing w:after="150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Протокол №1 от 29</w:t>
      </w:r>
      <w:r w:rsid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.09.2017</w:t>
      </w:r>
      <w:r w:rsidR="006E46C0"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года </w:t>
      </w:r>
    </w:p>
    <w:p w:rsidR="00DB4D75" w:rsidRPr="006E46C0" w:rsidRDefault="00DB4D75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                                                   Пояснительная записка</w:t>
      </w:r>
    </w:p>
    <w:p w:rsidR="006E46C0" w:rsidRPr="006E46C0" w:rsidRDefault="006E46C0" w:rsidP="006E46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Общие положения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При формировании учебного плана муниципального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казенного образовательного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учреждения дополнительного образования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детей Дом детского творчества на 2017 – 2018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учебный год основополагающими явились документы: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* Федеральный закон от 29 декабря 2012 года № 273-ФЗ « Об образовании в Российской Федерации».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* Приказ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*Устав МКО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УДО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Дом детского творчества – редакция от 29 декабря 2014 года.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*Концепция развития дополнительного образования детей от 4 сентября 2014 г. N 1726-р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*</w:t>
      </w:r>
      <w:proofErr w:type="spell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Санитарно</w:t>
      </w:r>
      <w:proofErr w:type="spell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эпидемиологические требования к учреждениям дополнительного образования детей (внешкольные учреждения). Дата введения: 04.07.2014 года (Постановление Главного государственного санитарного врача РФ № 41)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* Образовательная программа Дома детского творчества 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Образовательный (учебный) план отражает особенности Дома детского творчества как многопрофильного образовательного учреждения дополнительного образования</w:t>
      </w:r>
      <w:proofErr w:type="gram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,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закрепляет системную целостность образовательной деятельности, интересы детей, их родителей, востребованность учреждения в социуме.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Структура образовательного плана обозначает основные направления, по которым целенаправленно развивается совместная творческая деятельность детей и взрослых; отражена направленность интересов педагогов, разработавших и реализующих образовательные программы, учитывающие особенности детей (по возрасту, развитию, интересам), родителей, заинтересованных в развитии творческих способностей и дарований своих детей.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Образовательная деятельность является основным видом деятельности учащихся, одним из компонентов общего развития детей. Целостный взгляд на цель, содержание, организацию познавательного процесса, на работу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педагогического коллектива в инновационной сфере (использование современных педагогических технологий) позволяет выделить основные приоритеты деятельности, наметить главные ориентиры дальнейшего развития, вести поиск и выработку стратегии дополнительного образования с учетом реалий современной жизни.</w:t>
      </w:r>
    </w:p>
    <w:p w:rsidR="006E46C0" w:rsidRPr="0093307F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Содержание образовательной деятельности в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Доме детского творчества отражае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 «Образовательная программа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»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Практической составляющей этой базовой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программ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утвержденных педагогическим советом, являются </w:t>
      </w:r>
      <w:proofErr w:type="spell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разноуровневые</w:t>
      </w:r>
      <w:proofErr w:type="spell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образовательные программы следующих лицензированных напр</w:t>
      </w:r>
      <w:r w:rsidR="0000790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авленностей: «Искусство»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4</w:t>
      </w:r>
      <w:proofErr w:type="gram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;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00790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«Ремесла» - 1. </w:t>
      </w:r>
      <w:r w:rsidR="00007901"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Образовательный план имеет необходимое кадровое, научно</w:t>
      </w:r>
      <w:proofErr w:type="gramStart"/>
      <w:r w:rsidR="0000790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r w:rsidR="00007901"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методическое, материально – техническое обеспечение, способствует демократизации и </w:t>
      </w:r>
      <w:proofErr w:type="spell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гуманизации</w:t>
      </w:r>
      <w:proofErr w:type="spell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педагогического процесса, дает возможность развивать творческий потенциал личности</w:t>
      </w:r>
      <w:r w:rsidR="0000790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каждого воспитанника.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Образовательно – развива</w:t>
      </w:r>
      <w:r w:rsidR="00E00A5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ющую деятельность осуществляют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5 педагогических работников, </w:t>
      </w:r>
      <w:r w:rsidRPr="006E46C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В Доме детского творчества </w:t>
      </w:r>
      <w:r w:rsidR="006A2F89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 xml:space="preserve">реализуются </w:t>
      </w:r>
      <w:r w:rsidRPr="0093307F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 xml:space="preserve"> </w:t>
      </w:r>
      <w:r w:rsidR="006A2F89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обще</w:t>
      </w:r>
      <w:r w:rsidRPr="0093307F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 xml:space="preserve">образовательные </w:t>
      </w:r>
      <w:r w:rsidR="006A2F89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 xml:space="preserve">общеразвивающие </w:t>
      </w:r>
      <w:r w:rsidRPr="0093307F">
        <w:rPr>
          <w:rFonts w:ascii="Arial" w:eastAsia="Times New Roman" w:hAnsi="Arial" w:cs="Arial"/>
          <w:bCs/>
          <w:color w:val="0A0A0A"/>
          <w:sz w:val="24"/>
          <w:szCs w:val="24"/>
          <w:lang w:eastAsia="ru-RU"/>
        </w:rPr>
        <w:t>программы: </w:t>
      </w:r>
    </w:p>
    <w:tbl>
      <w:tblPr>
        <w:tblW w:w="14999" w:type="dxa"/>
        <w:tblInd w:w="-17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2127"/>
        <w:gridCol w:w="2268"/>
        <w:gridCol w:w="2268"/>
        <w:gridCol w:w="1701"/>
        <w:gridCol w:w="1066"/>
        <w:gridCol w:w="1135"/>
        <w:gridCol w:w="28"/>
        <w:gridCol w:w="1848"/>
        <w:gridCol w:w="1262"/>
        <w:gridCol w:w="1035"/>
      </w:tblGrid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творческой деятельности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3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Default="00D96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Default="00D96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D963D7" w:rsidRDefault="00D96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proofErr w:type="spell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</w:t>
            </w:r>
            <w:proofErr w:type="spell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 </w:t>
            </w:r>
            <w:proofErr w:type="spell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</w:t>
            </w:r>
            <w:proofErr w:type="spell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«До-Ми-Соль-ка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Образовательно-развивающая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вокальное развитие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8148FA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163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848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Pr="006E46C0" w:rsidRDefault="00007901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96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  <w:proofErr w:type="gramStart"/>
            <w:r w:rsidR="00D96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«Актерское мастерство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</w:t>
            </w:r>
            <w:r w:rsidR="006A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но-развивающая,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Л.Т.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Драматическое искусство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8148FA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163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848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</w:t>
            </w:r>
            <w:r w:rsidR="006A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но-развивающая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Зарманбетова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 искусство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8148FA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63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848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«Национальные танцы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Образовательно-развивающая,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танцы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8148FA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63D7"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1163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Default="00D96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  <w:p w:rsidR="00D963D7" w:rsidRPr="006E46C0" w:rsidRDefault="00D963D7" w:rsidP="00D963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Default="00D963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D963D7" w:rsidRPr="006E46C0" w:rsidRDefault="00D963D7" w:rsidP="00D963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63D7" w:rsidRPr="006E46C0" w:rsidTr="00D963D7">
        <w:tc>
          <w:tcPr>
            <w:tcW w:w="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увлечений</w:t>
            </w: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овательно</w:t>
            </w:r>
            <w:proofErr w:type="gramStart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proofErr w:type="spellEnd"/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63D7" w:rsidRPr="006E46C0" w:rsidRDefault="00D963D7" w:rsidP="006E46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Зарманбетова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0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8148FA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35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4" w:space="0" w:color="auto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876" w:type="dxa"/>
            <w:gridSpan w:val="2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D963D7" w:rsidRPr="006E46C0" w:rsidRDefault="00D963D7" w:rsidP="00D9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2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963D7" w:rsidRPr="006E46C0" w:rsidRDefault="00D963D7" w:rsidP="006E4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3307F" w:rsidRDefault="00D963D7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                                      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                                                     </w:t>
      </w:r>
      <w:r w:rsidR="00007901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                      Всего: 26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час     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Содержание личностно ориентированного обучения в Доме детского творчества – система знаний, практических умений и навыков, способов деятельности и мышления, которыми обучающиеся овладевают в процессе обучения.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Из элементов содержания учебного материала формируются взгляды обучающихся на окружающую действительность, на понимание мира. Через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содержание обучения осуществляется развитие личности, овладение ею опытом творческой деятельности, социализация в обществе. Особенностью реализации программ дополнительного образования является то, что этот процесс идет в несколько этапов, при этом ребенок может включаться в освоение программ на любом этапе. Реализация программ осуществляется в одновозрастных и в разновозрастных объединениях детей.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ОСНОВНЫЕ ТРЕБОВАНИЯ К СОДЕРЖАНИЮ УЧЕБНОГО МАТЕРИАЛА: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соответствие учебного материала требованиям учебной программы;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рациональность и последовательность его распределения;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опора каждого последующего понятия на предыдущее;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выделение ведущей идеи учебного материала;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доступность содержания учебного материала: простота, понятность, отсутствие упрощенности, доступный уровень сложности;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воспитательные возможности данного учебного материала;</w:t>
      </w:r>
    </w:p>
    <w:p w:rsidR="00960BC7" w:rsidRDefault="006E46C0" w:rsidP="00960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возможности для развития обучающихся, формирование их мировоззрения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E46C0" w:rsidRPr="00960BC7" w:rsidRDefault="006E46C0" w:rsidP="00960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региональный компонент содержания;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связь теоретической части с практикой;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логичность построения учебного материала: соответствие общего и частного, однозначность терминолог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ии.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целостность, связанность учебного материала.</w:t>
      </w:r>
    </w:p>
    <w:p w:rsidR="006E46C0" w:rsidRPr="006E46C0" w:rsidRDefault="006E46C0" w:rsidP="006E4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практико</w:t>
      </w:r>
      <w:proofErr w:type="spell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ориентированная деятельность, осуществление профессиональных проб.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Режим работы определяется учреждением самостоятельно, регулируется календарным учебным графиком, приказом директора и утвержденным расписанием занятий. В 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2017 – 2018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учебном году в соответствии с годовым календарным учебном графиком -36 рабочих недель, 33 </w:t>
      </w:r>
      <w:proofErr w:type="gram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учебные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Занятия в объединениях и груп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пах начинаются с 15сент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ября 2017 года и заканчиваются 1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5 мая 2018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г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Для создания наиболее благоприятного режима труда и отдыха обучающихся администрацией учреждения по представлению педагогических работников составляется расписание занятий объединений с учетом возрастных особенностей детей и установленных санитарно-гигиенических норм</w:t>
      </w:r>
      <w:proofErr w:type="gram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расписании занятий учтены требования СанПиН от 04.07.2014г.№41 (раздела «Требования к режиму деятельности детей»</w:t>
      </w:r>
    </w:p>
    <w:p w:rsidR="006E46C0" w:rsidRPr="006E46C0" w:rsidRDefault="006E46C0" w:rsidP="006E4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Продолжительнос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ть учебных занятий для детей 6-8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лет составляет 30 мин. В середине занятий статического характера проводится динамическая пауза, перерыв между занятиями составляет 10 мин. Продолжительность учебных занятий для учащих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ся школьного возраста (8-12 лет) составляет 40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мин. 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(12 и старше)  45 </w:t>
      </w:r>
      <w:proofErr w:type="spellStart"/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мин</w:t>
      </w:r>
      <w:proofErr w:type="gramStart"/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</w:t>
      </w:r>
      <w:proofErr w:type="spellEnd"/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перерывом между занятиями не менее 10 мин.</w:t>
      </w:r>
    </w:p>
    <w:p w:rsidR="006E46C0" w:rsidRPr="006E46C0" w:rsidRDefault="006E46C0" w:rsidP="00960B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Число занятий в неделю различного профиля устанавливается в соответствии с санитарно-эпидемиологическими нормами и требованиями. </w:t>
      </w:r>
    </w:p>
    <w:p w:rsidR="006E46C0" w:rsidRPr="006E46C0" w:rsidRDefault="006E46C0" w:rsidP="006E4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Численный состав объединений определяется следующим образом:</w:t>
      </w:r>
    </w:p>
    <w:p w:rsidR="006E46C0" w:rsidRPr="006E46C0" w:rsidRDefault="006A2F89" w:rsidP="006E4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первого года обучения – 12 </w:t>
      </w:r>
      <w:r w:rsidR="006E46C0"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человек в группе,</w:t>
      </w:r>
    </w:p>
    <w:p w:rsidR="006E46C0" w:rsidRPr="006E46C0" w:rsidRDefault="006A2F89" w:rsidP="006E4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второго года обучения – 10 </w:t>
      </w:r>
      <w:r w:rsidR="006E46C0"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человек в группе,</w:t>
      </w:r>
    </w:p>
    <w:p w:rsidR="006E46C0" w:rsidRPr="006E46C0" w:rsidRDefault="006E46C0" w:rsidP="006E4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трет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ьего и более годов обучения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– 8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- 10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человек в группе,</w:t>
      </w:r>
    </w:p>
    <w:p w:rsidR="006E46C0" w:rsidRPr="006A2F89" w:rsidRDefault="006E46C0" w:rsidP="006A2F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при проведении индивидуальных занятий – 1-2 человека,</w:t>
      </w:r>
    </w:p>
    <w:p w:rsidR="006E46C0" w:rsidRPr="006E46C0" w:rsidRDefault="006E46C0" w:rsidP="006E4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Индивидуальная работа соответствует учебному плану и не выходит за рамки нагрузок, предусмотренных требованиями СанПиН.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 соответствии с программами, творческими планами развития </w:t>
      </w:r>
      <w:proofErr w:type="gramStart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обучающихся</w:t>
      </w:r>
      <w:proofErr w:type="gramEnd"/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могут периодически проводится занятия по временным подгруппам, исследовательским проектам, подготовка к конкурсам, выставкам, соревнованиям и т.д., в этом случае расписание изменяется приказом директора.</w:t>
      </w:r>
    </w:p>
    <w:p w:rsidR="006E46C0" w:rsidRPr="00960BC7" w:rsidRDefault="006E46C0" w:rsidP="006E46C0">
      <w:pPr>
        <w:numPr>
          <w:ilvl w:val="0"/>
          <w:numId w:val="8"/>
        </w:numPr>
        <w:spacing w:before="100" w:beforeAutospacing="1" w:after="15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При зачислении в детские объединения все учащиеся представляют заявления от родителей</w:t>
      </w:r>
      <w:proofErr w:type="gramStart"/>
      <w:r w:rsidRP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  <w:proofErr w:type="gramEnd"/>
      <w:r w:rsidRPr="00960BC7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Содержательная часть учебного плана Дома детского творчества формируется по блокам, которые соответствуют направленностям образовательных программ:</w:t>
      </w:r>
    </w:p>
    <w:p w:rsidR="006E46C0" w:rsidRDefault="00960BC7" w:rsidP="006E4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«Искусство»</w:t>
      </w:r>
    </w:p>
    <w:p w:rsidR="00960BC7" w:rsidRDefault="00960BC7" w:rsidP="006E4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«Ремесла»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Программы направленности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«Искусство»</w:t>
      </w:r>
    </w:p>
    <w:p w:rsidR="006E46C0" w:rsidRP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Целью програ</w:t>
      </w:r>
      <w:r w:rsidR="006A2F8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мм </w:t>
      </w: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являются – раскрытие творческого потенциала, развитие общей и эстетической культуры учащихся, художественных способностей и склонностей в избранных видах искусства. Все программы предусматривают возможность творческого самовыражения, содержат региональный компонент, прививают сценическую и зрительскую культуру.</w:t>
      </w:r>
    </w:p>
    <w:p w:rsidR="006E46C0" w:rsidRPr="006E46C0" w:rsidRDefault="006E46C0" w:rsidP="00A05DEE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Основная форма обучения – групповая. </w:t>
      </w:r>
    </w:p>
    <w:p w:rsidR="006E46C0" w:rsidRDefault="006E46C0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E46C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Основная форма обучения – групповая, индивидуальная, работа с солистами, сводные репетиции.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8"/>
        <w:gridCol w:w="2675"/>
        <w:gridCol w:w="1548"/>
        <w:gridCol w:w="1004"/>
        <w:gridCol w:w="900"/>
        <w:gridCol w:w="530"/>
        <w:gridCol w:w="511"/>
        <w:gridCol w:w="485"/>
      </w:tblGrid>
      <w:tr w:rsidR="00BD12E6" w:rsidTr="00BD12E6">
        <w:tc>
          <w:tcPr>
            <w:tcW w:w="1918" w:type="dxa"/>
            <w:vMerge w:val="restart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Названия объединений</w:t>
            </w:r>
          </w:p>
        </w:tc>
        <w:tc>
          <w:tcPr>
            <w:tcW w:w="2675" w:type="dxa"/>
            <w:vMerge w:val="restart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ФИО</w:t>
            </w:r>
          </w:p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548" w:type="dxa"/>
            <w:vMerge w:val="restart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обучающ</w:t>
            </w:r>
            <w:proofErr w:type="spellEnd"/>
          </w:p>
        </w:tc>
        <w:tc>
          <w:tcPr>
            <w:tcW w:w="1904" w:type="dxa"/>
            <w:gridSpan w:val="2"/>
          </w:tcPr>
          <w:p w:rsidR="00BD12E6" w:rsidRDefault="00BD12E6" w:rsidP="00291B03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26" w:type="dxa"/>
            <w:gridSpan w:val="3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Кол-во групп</w:t>
            </w:r>
          </w:p>
          <w:p w:rsidR="00BD12E6" w:rsidRPr="00A05DEE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По годам обучения</w:t>
            </w:r>
          </w:p>
        </w:tc>
      </w:tr>
      <w:tr w:rsidR="00BD12E6" w:rsidTr="00BD12E6">
        <w:tc>
          <w:tcPr>
            <w:tcW w:w="1918" w:type="dxa"/>
            <w:vMerge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BD12E6" w:rsidRPr="00291B03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в неделю</w:t>
            </w:r>
          </w:p>
        </w:tc>
        <w:tc>
          <w:tcPr>
            <w:tcW w:w="900" w:type="dxa"/>
          </w:tcPr>
          <w:p w:rsidR="00BD12E6" w:rsidRPr="00291B03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в год</w:t>
            </w:r>
          </w:p>
        </w:tc>
        <w:tc>
          <w:tcPr>
            <w:tcW w:w="530" w:type="dxa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" w:type="dxa"/>
          </w:tcPr>
          <w:p w:rsidR="00BD12E6" w:rsidRDefault="00BD12E6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291B03" w:rsidTr="00BD12E6">
        <w:tc>
          <w:tcPr>
            <w:tcW w:w="191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Вокал</w:t>
            </w:r>
          </w:p>
          <w:p w:rsidR="00291B03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2675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Алейникова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548" w:type="dxa"/>
          </w:tcPr>
          <w:p w:rsidR="00A05DEE" w:rsidRDefault="008148FA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12</w:t>
            </w:r>
          </w:p>
          <w:p w:rsidR="008148FA" w:rsidRDefault="006A2F89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</w:tcPr>
          <w:p w:rsidR="00A05DEE" w:rsidRDefault="008148FA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4</w:t>
            </w:r>
          </w:p>
          <w:p w:rsidR="008148FA" w:rsidRDefault="008148FA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0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  <w:p w:rsidR="00291B03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A05DEE" w:rsidRDefault="00007901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291B03" w:rsidTr="00BD12E6">
        <w:tc>
          <w:tcPr>
            <w:tcW w:w="191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драматический</w:t>
            </w:r>
          </w:p>
        </w:tc>
        <w:tc>
          <w:tcPr>
            <w:tcW w:w="2675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Аракчиева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Л.Т.</w:t>
            </w:r>
          </w:p>
        </w:tc>
        <w:tc>
          <w:tcPr>
            <w:tcW w:w="154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0" w:type="dxa"/>
          </w:tcPr>
          <w:p w:rsidR="00A05DEE" w:rsidRDefault="00007901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</w:tr>
      <w:tr w:rsidR="00291B03" w:rsidTr="00BD12E6">
        <w:tc>
          <w:tcPr>
            <w:tcW w:w="191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кукольный</w:t>
            </w:r>
          </w:p>
        </w:tc>
        <w:tc>
          <w:tcPr>
            <w:tcW w:w="2675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Зарманбетова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С.А</w:t>
            </w:r>
          </w:p>
        </w:tc>
        <w:tc>
          <w:tcPr>
            <w:tcW w:w="154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0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</w:tr>
      <w:tr w:rsidR="00291B03" w:rsidTr="00BD12E6">
        <w:tc>
          <w:tcPr>
            <w:tcW w:w="191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Национальные танцы</w:t>
            </w:r>
          </w:p>
        </w:tc>
        <w:tc>
          <w:tcPr>
            <w:tcW w:w="2675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Елакаева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1548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4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A05DEE" w:rsidRDefault="00291B03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0" w:type="dxa"/>
          </w:tcPr>
          <w:p w:rsidR="00A05DEE" w:rsidRDefault="008148FA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</w:tcPr>
          <w:p w:rsidR="00A05DEE" w:rsidRDefault="00A05DEE" w:rsidP="006E46C0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A05DEE" w:rsidRDefault="00A05DEE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A05DEE" w:rsidRDefault="00A05DEE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4C456C" w:rsidRDefault="004C456C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4C456C" w:rsidRDefault="004C456C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Цель программы – формирование у уч-ся художественной культуры, развитие художественно-творческой активности, овладение образным языком декоративно-прикладного искусства.</w:t>
      </w:r>
      <w:bookmarkStart w:id="0" w:name="_GoBack"/>
      <w:bookmarkEnd w:id="0"/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2"/>
        <w:gridCol w:w="2791"/>
        <w:gridCol w:w="1553"/>
        <w:gridCol w:w="1004"/>
        <w:gridCol w:w="939"/>
        <w:gridCol w:w="536"/>
        <w:gridCol w:w="533"/>
        <w:gridCol w:w="503"/>
      </w:tblGrid>
      <w:tr w:rsidR="00BD12E6" w:rsidTr="00884F4C">
        <w:tc>
          <w:tcPr>
            <w:tcW w:w="1712" w:type="dxa"/>
            <w:vMerge w:val="restart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Названия объединений</w:t>
            </w:r>
          </w:p>
        </w:tc>
        <w:tc>
          <w:tcPr>
            <w:tcW w:w="2791" w:type="dxa"/>
            <w:vMerge w:val="restart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ФИО</w:t>
            </w:r>
          </w:p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1553" w:type="dxa"/>
            <w:vMerge w:val="restart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Количество</w:t>
            </w:r>
          </w:p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48FA"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бучающа</w:t>
            </w:r>
            <w:proofErr w:type="spellEnd"/>
          </w:p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ющихся</w:t>
            </w:r>
            <w:proofErr w:type="spellEnd"/>
          </w:p>
        </w:tc>
        <w:tc>
          <w:tcPr>
            <w:tcW w:w="1943" w:type="dxa"/>
            <w:gridSpan w:val="2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72" w:type="dxa"/>
            <w:gridSpan w:val="3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Кол-во групп</w:t>
            </w:r>
          </w:p>
          <w:p w:rsidR="00BD12E6" w:rsidRPr="00A05DEE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По годам обучения</w:t>
            </w:r>
          </w:p>
        </w:tc>
      </w:tr>
      <w:tr w:rsidR="00BD12E6" w:rsidTr="00884F4C">
        <w:tc>
          <w:tcPr>
            <w:tcW w:w="1712" w:type="dxa"/>
            <w:vMerge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</w:tcPr>
          <w:p w:rsidR="00BD12E6" w:rsidRPr="00291B03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в неделю</w:t>
            </w:r>
          </w:p>
        </w:tc>
        <w:tc>
          <w:tcPr>
            <w:tcW w:w="939" w:type="dxa"/>
          </w:tcPr>
          <w:p w:rsidR="00BD12E6" w:rsidRPr="00291B03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lang w:eastAsia="ru-RU"/>
              </w:rPr>
              <w:t>в год</w:t>
            </w:r>
          </w:p>
        </w:tc>
        <w:tc>
          <w:tcPr>
            <w:tcW w:w="536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BD12E6" w:rsidTr="00884F4C">
        <w:tc>
          <w:tcPr>
            <w:tcW w:w="1712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Мир увлечений</w:t>
            </w:r>
          </w:p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Зарманбетова</w:t>
            </w:r>
            <w:proofErr w:type="spell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 xml:space="preserve"> К.Х.</w:t>
            </w:r>
          </w:p>
        </w:tc>
        <w:tc>
          <w:tcPr>
            <w:tcW w:w="1553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9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6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</w:tcPr>
          <w:p w:rsidR="00BD12E6" w:rsidRDefault="00BD12E6" w:rsidP="00884F4C">
            <w:pPr>
              <w:spacing w:after="150"/>
              <w:rPr>
                <w:rFonts w:ascii="Arial" w:eastAsia="Times New Roman" w:hAnsi="Arial" w:cs="Arial"/>
                <w:color w:val="0A0A0A"/>
                <w:sz w:val="24"/>
                <w:szCs w:val="24"/>
                <w:lang w:eastAsia="ru-RU"/>
              </w:rPr>
            </w:pPr>
          </w:p>
        </w:tc>
      </w:tr>
    </w:tbl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Pr="006E46C0" w:rsidRDefault="00BD12E6" w:rsidP="00BD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Всего     в    Доме детского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творчества на  20 сентября  2017 – 2018</w:t>
      </w:r>
      <w:r w:rsidRPr="006E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 года   скомплектовано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объединений (6 групп)</w:t>
      </w:r>
      <w:proofErr w:type="gramStart"/>
      <w:r w:rsidR="00814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814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814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="00814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</w:t>
      </w:r>
      <w:r w:rsidRPr="006E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="006A2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88</w:t>
      </w:r>
      <w:r w:rsidRPr="006E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="00814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r w:rsidRPr="006E4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</w:t>
      </w: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BD12E6" w:rsidRDefault="00BD12E6" w:rsidP="006E46C0">
      <w:pPr>
        <w:spacing w:after="15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A97738" w:rsidRDefault="008148FA">
      <w:r>
        <w:t xml:space="preserve">Директор МКОУ ДОД «ДДТ»          </w:t>
      </w:r>
      <w:proofErr w:type="spellStart"/>
      <w:r>
        <w:t>Аракчиева</w:t>
      </w:r>
      <w:proofErr w:type="spellEnd"/>
      <w:r>
        <w:t xml:space="preserve"> Л.Т.</w:t>
      </w:r>
    </w:p>
    <w:sectPr w:rsidR="00A9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66"/>
    <w:multiLevelType w:val="multilevel"/>
    <w:tmpl w:val="25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20087"/>
    <w:multiLevelType w:val="multilevel"/>
    <w:tmpl w:val="C09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819B5"/>
    <w:multiLevelType w:val="multilevel"/>
    <w:tmpl w:val="D3DE7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A509A"/>
    <w:multiLevelType w:val="multilevel"/>
    <w:tmpl w:val="CE7CE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87D1A"/>
    <w:multiLevelType w:val="multilevel"/>
    <w:tmpl w:val="228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F09DE"/>
    <w:multiLevelType w:val="multilevel"/>
    <w:tmpl w:val="5876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95AA6"/>
    <w:multiLevelType w:val="multilevel"/>
    <w:tmpl w:val="D7FC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40BF4"/>
    <w:multiLevelType w:val="multilevel"/>
    <w:tmpl w:val="5EA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5220E"/>
    <w:multiLevelType w:val="multilevel"/>
    <w:tmpl w:val="5D62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51EC4"/>
    <w:multiLevelType w:val="multilevel"/>
    <w:tmpl w:val="DC32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F67EF"/>
    <w:multiLevelType w:val="multilevel"/>
    <w:tmpl w:val="F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30B9F"/>
    <w:multiLevelType w:val="multilevel"/>
    <w:tmpl w:val="0F98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E7136"/>
    <w:multiLevelType w:val="multilevel"/>
    <w:tmpl w:val="F9FAA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7A7560"/>
    <w:multiLevelType w:val="multilevel"/>
    <w:tmpl w:val="63E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7676A4"/>
    <w:multiLevelType w:val="multilevel"/>
    <w:tmpl w:val="75C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4704D"/>
    <w:multiLevelType w:val="multilevel"/>
    <w:tmpl w:val="295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D40CF4"/>
    <w:multiLevelType w:val="multilevel"/>
    <w:tmpl w:val="50868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15"/>
  </w:num>
  <w:num w:numId="8">
    <w:abstractNumId w:val="7"/>
  </w:num>
  <w:num w:numId="9">
    <w:abstractNumId w:val="0"/>
  </w:num>
  <w:num w:numId="10">
    <w:abstractNumId w:val="9"/>
  </w:num>
  <w:num w:numId="11">
    <w:abstractNumId w:val="11"/>
  </w:num>
  <w:num w:numId="12">
    <w:abstractNumId w:val="14"/>
  </w:num>
  <w:num w:numId="13">
    <w:abstractNumId w:val="5"/>
  </w:num>
  <w:num w:numId="14">
    <w:abstractNumId w:val="2"/>
  </w:num>
  <w:num w:numId="15">
    <w:abstractNumId w:val="1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C0"/>
    <w:rsid w:val="00007901"/>
    <w:rsid w:val="00291B03"/>
    <w:rsid w:val="004C456C"/>
    <w:rsid w:val="006A2F89"/>
    <w:rsid w:val="006E46C0"/>
    <w:rsid w:val="00701A17"/>
    <w:rsid w:val="008148FA"/>
    <w:rsid w:val="0093307F"/>
    <w:rsid w:val="00941DC7"/>
    <w:rsid w:val="00960BC7"/>
    <w:rsid w:val="00A05DEE"/>
    <w:rsid w:val="00A97738"/>
    <w:rsid w:val="00BD12E6"/>
    <w:rsid w:val="00D963D7"/>
    <w:rsid w:val="00DB4D75"/>
    <w:rsid w:val="00E0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E46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46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6C0"/>
  </w:style>
  <w:style w:type="character" w:styleId="a3">
    <w:name w:val="Hyperlink"/>
    <w:basedOn w:val="a0"/>
    <w:uiPriority w:val="99"/>
    <w:semiHidden/>
    <w:unhideWhenUsed/>
    <w:rsid w:val="006E46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46C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E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46C0"/>
    <w:rPr>
      <w:b/>
      <w:bCs/>
    </w:rPr>
  </w:style>
  <w:style w:type="character" w:styleId="a7">
    <w:name w:val="Emphasis"/>
    <w:basedOn w:val="a0"/>
    <w:uiPriority w:val="20"/>
    <w:qFormat/>
    <w:rsid w:val="006E46C0"/>
    <w:rPr>
      <w:i/>
      <w:iCs/>
    </w:rPr>
  </w:style>
  <w:style w:type="table" w:styleId="a8">
    <w:name w:val="Table Grid"/>
    <w:basedOn w:val="a1"/>
    <w:uiPriority w:val="59"/>
    <w:rsid w:val="00A0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E46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46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46C0"/>
  </w:style>
  <w:style w:type="character" w:styleId="a3">
    <w:name w:val="Hyperlink"/>
    <w:basedOn w:val="a0"/>
    <w:uiPriority w:val="99"/>
    <w:semiHidden/>
    <w:unhideWhenUsed/>
    <w:rsid w:val="006E46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46C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E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46C0"/>
    <w:rPr>
      <w:b/>
      <w:bCs/>
    </w:rPr>
  </w:style>
  <w:style w:type="character" w:styleId="a7">
    <w:name w:val="Emphasis"/>
    <w:basedOn w:val="a0"/>
    <w:uiPriority w:val="20"/>
    <w:qFormat/>
    <w:rsid w:val="006E46C0"/>
    <w:rPr>
      <w:i/>
      <w:iCs/>
    </w:rPr>
  </w:style>
  <w:style w:type="table" w:styleId="a8">
    <w:name w:val="Table Grid"/>
    <w:basedOn w:val="a1"/>
    <w:uiPriority w:val="59"/>
    <w:rsid w:val="00A0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67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0" w:color="auto"/>
                        <w:bottom w:val="none" w:sz="0" w:space="3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8</cp:revision>
  <dcterms:created xsi:type="dcterms:W3CDTF">2017-12-17T12:38:00Z</dcterms:created>
  <dcterms:modified xsi:type="dcterms:W3CDTF">2017-12-18T08:30:00Z</dcterms:modified>
</cp:coreProperties>
</file>